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204D93B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263A50AC" w:rsidR="00B772ED" w:rsidRPr="00B772ED" w:rsidRDefault="00A4681B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="00F30627" w:rsidRPr="00B772ED">
        <w:rPr>
          <w:rFonts w:ascii="Times New Roman" w:hAnsi="Times New Roman" w:cs="Times New Roman"/>
          <w:b/>
          <w:u w:val="single"/>
        </w:rPr>
        <w:t>спеціаліста</w:t>
      </w:r>
      <w:r>
        <w:rPr>
          <w:rFonts w:ascii="Times New Roman" w:hAnsi="Times New Roman" w:cs="Times New Roman"/>
          <w:b/>
          <w:u w:val="single"/>
        </w:rPr>
        <w:t xml:space="preserve"> з  питань захисту державних таємниць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FA2125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7D652769" w14:textId="52B2F496" w:rsidR="00FA2125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Контроль за доступом виконавців до секретних документів та матеріалів згідно з чинною системою доступу, запобігання несанкціонованому ознайомленню із секретною інформацією та забезпечення встановленого порядку роботи з нею.</w:t>
            </w:r>
          </w:p>
          <w:p w14:paraId="39739829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Виконання роботи, пов’язаної з веденням секретного діловодства, у тому числі реєстрацією, оформленням та відправкою вихідної та вхідної секретної кореспонденції; організація архівного зберігання документів, забезпечення формування і ведення справ відповідно до номенклатури секретних справ.</w:t>
            </w:r>
          </w:p>
          <w:p w14:paraId="4C1F3484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Здійснення реєстрації облікових аркушів та видачі виконавцям для підготовки секретних документів.</w:t>
            </w:r>
          </w:p>
          <w:p w14:paraId="7F0B397C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Участь у знищенні секретних документів.</w:t>
            </w:r>
          </w:p>
          <w:p w14:paraId="2A85CE70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Участь у складанні звітності  про стан забезпечення охорони державної таємниці Луцької окружної прокуратури.</w:t>
            </w:r>
          </w:p>
          <w:p w14:paraId="5171EBBD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Участь у роботі експертної комісії з питань таємниць та експертної комісії з проведення експертизи цінності документів Луцької окружної прокуратури.</w:t>
            </w:r>
          </w:p>
          <w:p w14:paraId="1090BB9B" w14:textId="77777777" w:rsidR="00A4681B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Участь у проведенні річної та квартальних перевірок наявності секретних документів.</w:t>
            </w:r>
          </w:p>
          <w:p w14:paraId="1B79F4EA" w14:textId="77777777" w:rsidR="00A4681B" w:rsidRPr="00D658CF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D658CF">
              <w:rPr>
                <w:lang w:val="uk-UA"/>
              </w:rPr>
              <w:t>В межах своєї компетенції або за дорученням керівництва Луцької окружної прокуратури знайомитися із вхідною та вихідною документацією при її реєстрації та формуванні номенклатури справ.</w:t>
            </w:r>
          </w:p>
          <w:p w14:paraId="30B5730D" w14:textId="77777777" w:rsidR="00A4681B" w:rsidRPr="008423A6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8423A6">
              <w:rPr>
                <w:lang w:val="uk-UA"/>
              </w:rPr>
              <w:t xml:space="preserve">Отримувати особисто від працівників </w:t>
            </w:r>
            <w:r w:rsidRPr="00D658CF">
              <w:rPr>
                <w:lang w:val="uk-UA"/>
              </w:rPr>
              <w:t>окружної</w:t>
            </w:r>
            <w:r w:rsidRPr="008423A6">
              <w:rPr>
                <w:lang w:val="uk-UA"/>
              </w:rPr>
              <w:t xml:space="preserve"> прокуратури інформацію та документи, необхідні для виконання своїх посадових обов’язків.</w:t>
            </w:r>
          </w:p>
          <w:p w14:paraId="45B5219B" w14:textId="77777777" w:rsidR="00A4681B" w:rsidRPr="008423A6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8423A6">
              <w:rPr>
                <w:lang w:val="uk-UA"/>
              </w:rPr>
              <w:t xml:space="preserve"> Брати участь в межах своєї компетентності у нарадах з питань </w:t>
            </w:r>
            <w:r w:rsidRPr="00D658CF">
              <w:rPr>
                <w:lang w:val="uk-UA"/>
              </w:rPr>
              <w:t>охорони державної</w:t>
            </w:r>
            <w:r>
              <w:rPr>
                <w:lang w:val="uk-UA"/>
              </w:rPr>
              <w:t xml:space="preserve"> </w:t>
            </w:r>
            <w:r w:rsidRPr="00D658CF">
              <w:rPr>
                <w:lang w:val="uk-UA"/>
              </w:rPr>
              <w:t>таємниці</w:t>
            </w:r>
            <w:r w:rsidRPr="008423A6">
              <w:rPr>
                <w:lang w:val="uk-UA"/>
              </w:rPr>
              <w:t>, а також у розгляді питань і прийнятті рішень.</w:t>
            </w:r>
          </w:p>
          <w:p w14:paraId="50D715CB" w14:textId="77777777" w:rsidR="00A4681B" w:rsidRPr="008423A6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8423A6">
              <w:rPr>
                <w:lang w:val="uk-UA"/>
              </w:rPr>
              <w:t xml:space="preserve"> Вносити пропозиції в межах своєї компетенції щодо удосконалення роботи, пов’язаної з виконанням обов’язків, передбачених посадовою інструкцією.</w:t>
            </w:r>
          </w:p>
          <w:p w14:paraId="1C66A97E" w14:textId="666BE875" w:rsidR="00A4681B" w:rsidRPr="006365DC" w:rsidRDefault="00A4681B" w:rsidP="008423A6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ind w:left="-35" w:firstLine="141"/>
              <w:jc w:val="both"/>
              <w:rPr>
                <w:lang w:val="uk-UA"/>
              </w:rPr>
            </w:pPr>
            <w:r w:rsidRPr="008423A6">
              <w:rPr>
                <w:lang w:val="uk-UA"/>
              </w:rPr>
              <w:t xml:space="preserve">    </w:t>
            </w:r>
            <w:r w:rsidRPr="00553D16">
              <w:rPr>
                <w:lang w:val="uk-UA"/>
              </w:rPr>
              <w:t>Користуватися правами, що передбачені іншими законами та нормативно-правовими актами, а також Положенням про відділ.</w:t>
            </w:r>
          </w:p>
        </w:tc>
      </w:tr>
      <w:tr w:rsidR="00FA2125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5A5ACCC8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15CA84E3" w:rsidR="00FA2125" w:rsidRPr="0076270F" w:rsidRDefault="00FA2125" w:rsidP="008423A6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</w:t>
            </w:r>
            <w:r w:rsidR="008423A6">
              <w:rPr>
                <w:rFonts w:ascii="Times New Roman" w:hAnsi="Times New Roman" w:cs="Times New Roman"/>
              </w:rPr>
              <w:t>5</w:t>
            </w:r>
            <w:r w:rsidRPr="0066442A">
              <w:rPr>
                <w:rFonts w:ascii="Times New Roman" w:hAnsi="Times New Roman" w:cs="Times New Roman"/>
              </w:rPr>
              <w:t xml:space="preserve">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</w:t>
            </w:r>
            <w:r w:rsidRPr="0066442A">
              <w:rPr>
                <w:rFonts w:ascii="Times New Roman" w:hAnsi="Times New Roman" w:cs="Times New Roman"/>
              </w:rPr>
              <w:lastRenderedPageBreak/>
              <w:t>2024 році»</w:t>
            </w:r>
            <w:r w:rsidR="008423A6">
              <w:rPr>
                <w:rFonts w:ascii="Times New Roman" w:hAnsi="Times New Roman" w:cs="Times New Roman"/>
              </w:rPr>
              <w:t xml:space="preserve"> (зі змінами)</w:t>
            </w:r>
          </w:p>
        </w:tc>
      </w:tr>
      <w:tr w:rsidR="00FA2125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FA2125" w:rsidRPr="00782232" w:rsidRDefault="00FA2125" w:rsidP="00FA21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E6E2098" w14:textId="77777777" w:rsidR="00A4681B" w:rsidRDefault="00A4681B" w:rsidP="00A4681B">
            <w:pPr>
              <w:pStyle w:val="af"/>
              <w:ind w:right="2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 призначення переможця конкурсу, або до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стану.</w:t>
            </w:r>
          </w:p>
          <w:p w14:paraId="050C0532" w14:textId="51E523E9" w:rsidR="00FA2125" w:rsidRPr="0076270F" w:rsidRDefault="00A4681B" w:rsidP="00A46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FA2125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03119657" w:rsidR="00FA2125" w:rsidRPr="00A07621" w:rsidRDefault="00FA2125" w:rsidP="001B108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Pr="00FB439A">
              <w:rPr>
                <w:b/>
                <w:bCs/>
              </w:rPr>
              <w:t xml:space="preserve">до </w:t>
            </w:r>
            <w:r w:rsidR="00A4681B">
              <w:rPr>
                <w:b/>
                <w:bCs/>
              </w:rPr>
              <w:t xml:space="preserve"> </w:t>
            </w:r>
            <w:r w:rsidR="001B1081" w:rsidRPr="001B1081">
              <w:rPr>
                <w:b/>
                <w:bCs/>
                <w:lang w:val="ru-RU"/>
              </w:rPr>
              <w:t>10</w:t>
            </w:r>
            <w:bookmarkStart w:id="5" w:name="_GoBack"/>
            <w:bookmarkEnd w:id="5"/>
            <w:r w:rsidR="00A134A7" w:rsidRPr="00A134A7">
              <w:rPr>
                <w:b/>
                <w:bCs/>
                <w:lang w:val="ru-RU"/>
              </w:rPr>
              <w:t xml:space="preserve"> </w:t>
            </w:r>
            <w:r w:rsidR="00A134A7">
              <w:rPr>
                <w:b/>
                <w:bCs/>
                <w:lang w:val="ru-RU"/>
              </w:rPr>
              <w:t>лютого</w:t>
            </w:r>
            <w:r w:rsidRPr="00FB439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  <w:r w:rsidRPr="00FB439A">
              <w:rPr>
                <w:b/>
                <w:bCs/>
              </w:rPr>
              <w:t xml:space="preserve"> року</w:t>
            </w:r>
            <w:r w:rsidRPr="00FB439A">
              <w:t xml:space="preserve"> на </w:t>
            </w:r>
            <w:r w:rsidRPr="00FB439A">
              <w:rPr>
                <w:b/>
                <w:bCs/>
              </w:rPr>
              <w:t>електронну адресу:</w:t>
            </w:r>
            <w:r w:rsidRPr="00FB439A">
              <w:t xml:space="preserve"> </w:t>
            </w:r>
            <w:hyperlink r:id="rId10" w:history="1">
              <w:r w:rsidRPr="00C40153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>
              <w:rPr>
                <w:color w:val="000000"/>
                <w:shd w:val="clear" w:color="auto" w:fill="F1F5FA"/>
              </w:rPr>
              <w:t xml:space="preserve"> </w:t>
            </w:r>
            <w:r w:rsidRPr="00FB439A">
              <w:t xml:space="preserve">або за </w:t>
            </w:r>
            <w:proofErr w:type="spellStart"/>
            <w:r w:rsidRPr="00FB439A">
              <w:t>адресою</w:t>
            </w:r>
            <w:proofErr w:type="spellEnd"/>
            <w:r w:rsidRPr="00FB439A">
              <w:t xml:space="preserve">: </w:t>
            </w:r>
            <w:r w:rsidRPr="00FB439A">
              <w:rPr>
                <w:b/>
                <w:bCs/>
              </w:rPr>
              <w:t xml:space="preserve">вул. </w:t>
            </w:r>
            <w:r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FA2125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7EB24FC5" w14:textId="73DCDBC8" w:rsidR="00FA2125" w:rsidRDefault="00A4681B" w:rsidP="00FA21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Єргеєва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Вероніка Віталіївна</w:t>
            </w:r>
          </w:p>
          <w:p w14:paraId="7A00EAB9" w14:textId="0A952DA5" w:rsidR="00FA2125" w:rsidRDefault="00FA2125" w:rsidP="00FA2125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(0332) 72-31-88</w:t>
            </w:r>
          </w:p>
          <w:p w14:paraId="4C06544C" w14:textId="6C38594C" w:rsidR="00FA2125" w:rsidRPr="004E1D7F" w:rsidRDefault="00FA2125" w:rsidP="00FA212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FA2125" w:rsidRPr="00B772ED" w:rsidRDefault="00FA2125" w:rsidP="00FA2125">
            <w:pPr>
              <w:rPr>
                <w:rFonts w:ascii="Times New Roman" w:hAnsi="Times New Roman" w:cs="Times New Roman"/>
              </w:rPr>
            </w:pPr>
          </w:p>
        </w:tc>
      </w:tr>
      <w:tr w:rsidR="00FA2125" w:rsidRPr="00782232" w14:paraId="25378CC9" w14:textId="77777777" w:rsidTr="001330BA">
        <w:tc>
          <w:tcPr>
            <w:tcW w:w="9640" w:type="dxa"/>
            <w:gridSpan w:val="3"/>
          </w:tcPr>
          <w:p w14:paraId="403DFD9F" w14:textId="19AB25F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FA2125" w:rsidRPr="00782232" w14:paraId="0C400317" w14:textId="77777777" w:rsidTr="001330BA">
        <w:tc>
          <w:tcPr>
            <w:tcW w:w="675" w:type="dxa"/>
          </w:tcPr>
          <w:p w14:paraId="5F20D48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FA2125" w:rsidRPr="00D1336A" w:rsidRDefault="00FA2125" w:rsidP="00FA212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FA2125" w:rsidRPr="00782232" w14:paraId="4712D3D6" w14:textId="77777777" w:rsidTr="001330BA">
        <w:tc>
          <w:tcPr>
            <w:tcW w:w="675" w:type="dxa"/>
          </w:tcPr>
          <w:p w14:paraId="0EC33CD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7301890C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FA2125" w:rsidRPr="00900BC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 потребує </w:t>
            </w:r>
          </w:p>
        </w:tc>
      </w:tr>
      <w:tr w:rsidR="00FA2125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FA2125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FA2125" w:rsidRPr="00782232" w14:paraId="788CD8DA" w14:textId="77777777" w:rsidTr="001330BA">
        <w:tc>
          <w:tcPr>
            <w:tcW w:w="675" w:type="dxa"/>
          </w:tcPr>
          <w:p w14:paraId="05E325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A2125" w:rsidRPr="00782232" w14:paraId="038205E3" w14:textId="77777777" w:rsidTr="001330BA">
        <w:tc>
          <w:tcPr>
            <w:tcW w:w="675" w:type="dxa"/>
          </w:tcPr>
          <w:p w14:paraId="4E6818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A2125" w:rsidRPr="00FC2358" w:rsidRDefault="00FA2125" w:rsidP="00FA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FA2125" w:rsidRPr="00FC2358" w:rsidRDefault="00FA2125" w:rsidP="00FA212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A2125" w:rsidRPr="00782232" w14:paraId="03C698D9" w14:textId="77777777" w:rsidTr="001330BA">
        <w:tc>
          <w:tcPr>
            <w:tcW w:w="675" w:type="dxa"/>
          </w:tcPr>
          <w:p w14:paraId="2E288F63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FA2125" w:rsidRPr="00803B4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A2125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FA2125" w:rsidRPr="006E471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FA2125" w:rsidRPr="00803B4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A2125" w:rsidRPr="00782232" w:rsidRDefault="00FA2125" w:rsidP="00FA212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A2125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A2125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A2125" w:rsidRPr="00900BCD" w:rsidRDefault="00FA2125" w:rsidP="00FA2125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A2125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99682A6" w14:textId="77777777" w:rsidR="00FA2125" w:rsidRPr="00782232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A2125" w:rsidRPr="00952953" w:rsidRDefault="00FA2125" w:rsidP="00FA21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A2125" w:rsidRPr="00D35788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FA2125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A2125" w:rsidRPr="00D35788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159F6501" w14:textId="77777777" w:rsidR="00A4681B" w:rsidRPr="008B3914" w:rsidRDefault="00A4681B" w:rsidP="00A4681B">
            <w:pPr>
              <w:pStyle w:val="a6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Закон України «Про державну таємницю».</w:t>
            </w:r>
          </w:p>
          <w:p w14:paraId="1EF2A358" w14:textId="77777777" w:rsidR="00A4681B" w:rsidRPr="008B3914" w:rsidRDefault="00A4681B" w:rsidP="00A4681B">
            <w:pPr>
              <w:pStyle w:val="a6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Закон України «Про захист персональних даних».</w:t>
            </w:r>
          </w:p>
          <w:p w14:paraId="5D71217C" w14:textId="77777777" w:rsidR="00A4681B" w:rsidRPr="008B3914" w:rsidRDefault="00A4681B" w:rsidP="00A4681B">
            <w:pPr>
              <w:tabs>
                <w:tab w:val="left" w:pos="1440"/>
              </w:tabs>
              <w:ind w:left="163" w:right="142"/>
              <w:jc w:val="both"/>
              <w:rPr>
                <w:rFonts w:ascii="Times New Roman" w:hAnsi="Times New Roman" w:cs="Times New Roman"/>
              </w:rPr>
            </w:pPr>
            <w:r w:rsidRPr="008B3914">
              <w:rPr>
                <w:rFonts w:ascii="Times New Roman" w:hAnsi="Times New Roman" w:cs="Times New Roman"/>
              </w:rPr>
              <w:t>- Постанова Кабінету Міністрів України від 18.12.2013 № 939.</w:t>
            </w:r>
          </w:p>
          <w:p w14:paraId="581E8CEE" w14:textId="77777777" w:rsidR="00A4681B" w:rsidRPr="008B3914" w:rsidRDefault="00A4681B" w:rsidP="00A4681B">
            <w:pPr>
              <w:pStyle w:val="a6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затверджену постановою Кабінету Міністрів України від 19.10.2016 № 736.</w:t>
            </w:r>
          </w:p>
          <w:p w14:paraId="27115C1B" w14:textId="77777777" w:rsidR="00A4681B" w:rsidRPr="008B3914" w:rsidRDefault="00A4681B" w:rsidP="00A4681B">
            <w:pPr>
              <w:pStyle w:val="a6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 xml:space="preserve">-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 , затверджену наказом Генеральної прокуратури України від </w:t>
            </w:r>
            <w:r>
              <w:rPr>
                <w:lang w:val="uk-UA"/>
              </w:rPr>
              <w:t xml:space="preserve">27.09.2022 </w:t>
            </w:r>
            <w:r w:rsidRPr="008B3914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199</w:t>
            </w:r>
            <w:r w:rsidRPr="008B3914">
              <w:rPr>
                <w:lang w:val="uk-UA"/>
              </w:rPr>
              <w:t>.</w:t>
            </w:r>
          </w:p>
          <w:p w14:paraId="600742E3" w14:textId="77777777" w:rsidR="00A4681B" w:rsidRDefault="00A4681B" w:rsidP="00A4681B">
            <w:pPr>
              <w:spacing w:after="60"/>
              <w:ind w:left="163" w:right="142" w:firstLine="142"/>
              <w:rPr>
                <w:rFonts w:ascii="Times New Roman" w:hAnsi="Times New Roman" w:cs="Times New Roman"/>
              </w:rPr>
            </w:pPr>
            <w:r w:rsidRPr="00E22697">
              <w:rPr>
                <w:rFonts w:ascii="Times New Roman" w:hAnsi="Times New Roman" w:cs="Times New Roman"/>
              </w:rPr>
              <w:t>- Тимчасова інструкція з діловодства в органах прокуратури України, затверджену наказом Генеральної прокуратури України 12.02.2019 № 27.</w:t>
            </w:r>
          </w:p>
          <w:p w14:paraId="37574832" w14:textId="119DD875" w:rsidR="00FA2125" w:rsidRPr="00D35788" w:rsidRDefault="00A4681B" w:rsidP="00A4681B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- Інструкція про організацію проведення негласних слідчих (розшукових) дій та використання їх результатів у кримінальному провадженні, затверджена спільним наказом Генеральної прокуратури України, Міністерством внутрішніх справ України, Служби безпеки України, Адміністрації державної прикордонної служби України №114/1042/516/1199/936/1687/5 від 16.11.2012.</w:t>
            </w: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A2B3DD0" w:rsidR="00C76DF3" w:rsidRPr="00A4681B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4D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  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CF6F4" w14:textId="77777777" w:rsidR="0015732A" w:rsidRDefault="0015732A" w:rsidP="0076449E">
      <w:r>
        <w:separator/>
      </w:r>
    </w:p>
  </w:endnote>
  <w:endnote w:type="continuationSeparator" w:id="0">
    <w:p w14:paraId="2217595B" w14:textId="77777777" w:rsidR="0015732A" w:rsidRDefault="0015732A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038AC" w14:textId="77777777" w:rsidR="0015732A" w:rsidRDefault="0015732A" w:rsidP="0076449E">
      <w:r>
        <w:separator/>
      </w:r>
    </w:p>
  </w:footnote>
  <w:footnote w:type="continuationSeparator" w:id="0">
    <w:p w14:paraId="2C0F539E" w14:textId="77777777" w:rsidR="0015732A" w:rsidRDefault="0015732A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1B1081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D50E9"/>
    <w:multiLevelType w:val="hybridMultilevel"/>
    <w:tmpl w:val="5D32B6C8"/>
    <w:lvl w:ilvl="0" w:tplc="329862B6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2"/>
  </w:num>
  <w:num w:numId="5">
    <w:abstractNumId w:val="19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4"/>
  </w:num>
  <w:num w:numId="12">
    <w:abstractNumId w:val="13"/>
  </w:num>
  <w:num w:numId="13">
    <w:abstractNumId w:val="7"/>
  </w:num>
  <w:num w:numId="14">
    <w:abstractNumId w:val="0"/>
  </w:num>
  <w:num w:numId="15">
    <w:abstractNumId w:val="20"/>
  </w:num>
  <w:num w:numId="16">
    <w:abstractNumId w:val="16"/>
  </w:num>
  <w:num w:numId="17">
    <w:abstractNumId w:val="2"/>
  </w:num>
  <w:num w:numId="18">
    <w:abstractNumId w:val="9"/>
  </w:num>
  <w:num w:numId="19">
    <w:abstractNumId w:val="1"/>
  </w:num>
  <w:num w:numId="20">
    <w:abstractNumId w:val="10"/>
  </w:num>
  <w:num w:numId="21">
    <w:abstractNumId w:val="17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178F7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04D39"/>
    <w:rsid w:val="001330BA"/>
    <w:rsid w:val="00137C68"/>
    <w:rsid w:val="00145FD9"/>
    <w:rsid w:val="00150777"/>
    <w:rsid w:val="0015732A"/>
    <w:rsid w:val="00195A7C"/>
    <w:rsid w:val="001B1081"/>
    <w:rsid w:val="001B141C"/>
    <w:rsid w:val="001C0A4A"/>
    <w:rsid w:val="001E6670"/>
    <w:rsid w:val="001F3ADA"/>
    <w:rsid w:val="00253667"/>
    <w:rsid w:val="002544EB"/>
    <w:rsid w:val="00281576"/>
    <w:rsid w:val="00293C34"/>
    <w:rsid w:val="00294F1A"/>
    <w:rsid w:val="002C312F"/>
    <w:rsid w:val="002E2A55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E1043"/>
    <w:rsid w:val="003F6054"/>
    <w:rsid w:val="00415B22"/>
    <w:rsid w:val="004322A8"/>
    <w:rsid w:val="004420F4"/>
    <w:rsid w:val="004579FA"/>
    <w:rsid w:val="00463479"/>
    <w:rsid w:val="004D0653"/>
    <w:rsid w:val="004E1D7F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4570A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824D1"/>
    <w:rsid w:val="007A7B22"/>
    <w:rsid w:val="007B4553"/>
    <w:rsid w:val="007C0F82"/>
    <w:rsid w:val="007C2EE1"/>
    <w:rsid w:val="007D218E"/>
    <w:rsid w:val="007E7050"/>
    <w:rsid w:val="007F1B6D"/>
    <w:rsid w:val="00803B45"/>
    <w:rsid w:val="00814879"/>
    <w:rsid w:val="008249B5"/>
    <w:rsid w:val="00824C6D"/>
    <w:rsid w:val="008423A6"/>
    <w:rsid w:val="00861E94"/>
    <w:rsid w:val="00881A47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9E02B3"/>
    <w:rsid w:val="00A01BD8"/>
    <w:rsid w:val="00A02DA7"/>
    <w:rsid w:val="00A07621"/>
    <w:rsid w:val="00A134A7"/>
    <w:rsid w:val="00A30157"/>
    <w:rsid w:val="00A400A9"/>
    <w:rsid w:val="00A45012"/>
    <w:rsid w:val="00A4681B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839"/>
    <w:rsid w:val="00BE62DF"/>
    <w:rsid w:val="00C07E8C"/>
    <w:rsid w:val="00C12903"/>
    <w:rsid w:val="00C16F4D"/>
    <w:rsid w:val="00C24A48"/>
    <w:rsid w:val="00C40153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E79BF"/>
    <w:rsid w:val="00DF0C04"/>
    <w:rsid w:val="00E35335"/>
    <w:rsid w:val="00E36317"/>
    <w:rsid w:val="00E60E4C"/>
    <w:rsid w:val="00E62F3A"/>
    <w:rsid w:val="00E85A23"/>
    <w:rsid w:val="00EA3249"/>
    <w:rsid w:val="00F1305F"/>
    <w:rsid w:val="00F30627"/>
    <w:rsid w:val="00F60457"/>
    <w:rsid w:val="00F73BD3"/>
    <w:rsid w:val="00FA2125"/>
    <w:rsid w:val="00FA6E60"/>
    <w:rsid w:val="00FB439A"/>
    <w:rsid w:val="00FB7D89"/>
    <w:rsid w:val="00FC2358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A4681B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4</cp:revision>
  <cp:lastPrinted>2025-01-02T08:49:00Z</cp:lastPrinted>
  <dcterms:created xsi:type="dcterms:W3CDTF">2025-02-05T15:35:00Z</dcterms:created>
  <dcterms:modified xsi:type="dcterms:W3CDTF">2025-02-06T08:54:00Z</dcterms:modified>
</cp:coreProperties>
</file>